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BD253" w14:textId="1A2C1CBD" w:rsidR="00FF114E" w:rsidRPr="000B77C0" w:rsidRDefault="00A82950" w:rsidP="006C4E7B">
      <w:pPr>
        <w:jc w:val="both"/>
        <w:rPr>
          <w:rFonts w:ascii="Trebuchet MS" w:hAnsi="Trebuchet MS"/>
          <w:b/>
          <w:sz w:val="24"/>
          <w:szCs w:val="24"/>
        </w:rPr>
      </w:pPr>
      <w:r w:rsidRPr="000B77C0">
        <w:rPr>
          <w:rFonts w:ascii="Trebuchet MS" w:hAnsi="Trebuchet MS"/>
          <w:b/>
          <w:sz w:val="24"/>
          <w:szCs w:val="24"/>
        </w:rPr>
        <w:t>Anexa X – STRUCTURA DE GRADE</w:t>
      </w:r>
      <w:r w:rsidR="006C4E7B" w:rsidRPr="000B77C0">
        <w:rPr>
          <w:rFonts w:ascii="Trebuchet MS" w:hAnsi="Trebuchet MS"/>
          <w:b/>
          <w:sz w:val="24"/>
          <w:szCs w:val="24"/>
        </w:rPr>
        <w:t xml:space="preserve"> SALARIALE</w:t>
      </w:r>
      <w:r w:rsidRPr="000B77C0">
        <w:rPr>
          <w:rFonts w:ascii="Trebuchet MS" w:hAnsi="Trebuchet MS"/>
          <w:b/>
          <w:sz w:val="24"/>
          <w:szCs w:val="24"/>
        </w:rPr>
        <w:t xml:space="preserve"> ȘI CRITERIILE DE EVALUARE A FUNCȚIILOR DIN S</w:t>
      </w:r>
      <w:r w:rsidR="006C4E7B" w:rsidRPr="000B77C0">
        <w:rPr>
          <w:rFonts w:ascii="Trebuchet MS" w:hAnsi="Trebuchet MS"/>
          <w:b/>
          <w:sz w:val="24"/>
          <w:szCs w:val="24"/>
        </w:rPr>
        <w:t>ECTORUL</w:t>
      </w:r>
      <w:r w:rsidRPr="000B77C0">
        <w:rPr>
          <w:rFonts w:ascii="Trebuchet MS" w:hAnsi="Trebuchet MS"/>
          <w:b/>
          <w:sz w:val="24"/>
          <w:szCs w:val="24"/>
        </w:rPr>
        <w:t xml:space="preserve"> PUBLIC</w:t>
      </w:r>
    </w:p>
    <w:p w14:paraId="18309A96" w14:textId="77777777" w:rsidR="00A82950" w:rsidRPr="000B77C0" w:rsidRDefault="00A82950">
      <w:pPr>
        <w:rPr>
          <w:rFonts w:ascii="Trebuchet MS" w:hAnsi="Trebuchet MS"/>
          <w:sz w:val="24"/>
          <w:szCs w:val="24"/>
        </w:rPr>
      </w:pPr>
    </w:p>
    <w:p w14:paraId="1BA73D91" w14:textId="10EC3DE5" w:rsidR="00A82950" w:rsidRPr="004B7501" w:rsidRDefault="00C177A8" w:rsidP="00A82950">
      <w:pPr>
        <w:spacing w:line="240" w:lineRule="auto"/>
        <w:contextualSpacing/>
        <w:rPr>
          <w:rFonts w:ascii="Trebuchet MS" w:hAnsi="Trebuchet MS" w:cstheme="minorHAnsi"/>
          <w:sz w:val="24"/>
          <w:szCs w:val="24"/>
        </w:rPr>
      </w:pPr>
      <w:r w:rsidRPr="004B7501">
        <w:rPr>
          <w:rFonts w:ascii="Trebuchet MS" w:hAnsi="Trebuchet MS" w:cstheme="minorHAnsi"/>
          <w:sz w:val="24"/>
          <w:szCs w:val="24"/>
        </w:rPr>
        <w:t>Art</w:t>
      </w:r>
      <w:r w:rsidR="00D415B0">
        <w:rPr>
          <w:rFonts w:ascii="Trebuchet MS" w:hAnsi="Trebuchet MS" w:cstheme="minorHAnsi"/>
          <w:sz w:val="24"/>
          <w:szCs w:val="24"/>
        </w:rPr>
        <w:t xml:space="preserve">icol unic </w:t>
      </w:r>
      <w:r w:rsidR="00A82950" w:rsidRPr="004B7501">
        <w:rPr>
          <w:rFonts w:ascii="Trebuchet MS" w:hAnsi="Trebuchet MS" w:cstheme="minorHAnsi"/>
          <w:sz w:val="24"/>
          <w:szCs w:val="24"/>
        </w:rPr>
        <w:t>Descrierea gradelor</w:t>
      </w:r>
      <w:r w:rsidRPr="004B7501">
        <w:rPr>
          <w:rFonts w:ascii="Trebuchet MS" w:hAnsi="Trebuchet MS" w:cstheme="minorHAnsi"/>
          <w:sz w:val="24"/>
          <w:szCs w:val="24"/>
        </w:rPr>
        <w:t xml:space="preserve"> salariale</w:t>
      </w:r>
      <w:r w:rsidR="006C4E7B" w:rsidRPr="004B7501">
        <w:rPr>
          <w:rFonts w:ascii="Trebuchet MS" w:hAnsi="Trebuchet MS" w:cstheme="minorHAnsi"/>
          <w:sz w:val="24"/>
          <w:szCs w:val="24"/>
        </w:rPr>
        <w:t xml:space="preserve"> din structura de grade</w:t>
      </w:r>
    </w:p>
    <w:p w14:paraId="79F1ABAE" w14:textId="77777777" w:rsidR="00A82950" w:rsidRPr="000B77C0" w:rsidRDefault="00A82950" w:rsidP="00A82950">
      <w:pPr>
        <w:spacing w:line="240" w:lineRule="auto"/>
        <w:ind w:firstLine="720"/>
        <w:contextualSpacing/>
        <w:rPr>
          <w:rFonts w:ascii="Trebuchet MS" w:hAnsi="Trebuchet MS" w:cstheme="minorHAnsi"/>
          <w:sz w:val="24"/>
          <w:szCs w:val="24"/>
          <w:u w:val="single"/>
        </w:rPr>
      </w:pPr>
    </w:p>
    <w:tbl>
      <w:tblPr>
        <w:tblStyle w:val="ListTable3-Accent3"/>
        <w:tblpPr w:leftFromText="180" w:rightFromText="180" w:vertAnchor="text" w:tblpY="1"/>
        <w:tblOverlap w:val="never"/>
        <w:tblW w:w="0" w:type="auto"/>
        <w:tblBorders>
          <w:insideH w:val="single" w:sz="4" w:space="0" w:color="auto"/>
          <w:insideV w:val="single" w:sz="4" w:space="0" w:color="auto"/>
        </w:tblBorders>
        <w:tblLook w:val="04A0" w:firstRow="1" w:lastRow="0" w:firstColumn="1" w:lastColumn="0" w:noHBand="0" w:noVBand="1"/>
      </w:tblPr>
      <w:tblGrid>
        <w:gridCol w:w="1055"/>
        <w:gridCol w:w="7961"/>
      </w:tblGrid>
      <w:tr w:rsidR="00A82950" w:rsidRPr="000B77C0" w14:paraId="66CE7EEB" w14:textId="77777777" w:rsidTr="003F60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7B7B7B" w:themeFill="accent3" w:themeFillShade="BF"/>
          </w:tcPr>
          <w:p w14:paraId="47542168" w14:textId="77777777" w:rsidR="00A82950" w:rsidRPr="000B77C0" w:rsidRDefault="00A82950" w:rsidP="003F605F">
            <w:pPr>
              <w:keepNext/>
              <w:keepLines/>
              <w:spacing w:before="120" w:after="120"/>
              <w:contextualSpacing/>
              <w:jc w:val="center"/>
              <w:rPr>
                <w:rFonts w:ascii="Trebuchet MS" w:hAnsi="Trebuchet MS" w:cstheme="minorHAnsi"/>
                <w:b w:val="0"/>
                <w:bCs w:val="0"/>
                <w:sz w:val="24"/>
                <w:szCs w:val="24"/>
              </w:rPr>
            </w:pPr>
            <w:r w:rsidRPr="000B77C0">
              <w:rPr>
                <w:rFonts w:ascii="Trebuchet MS" w:hAnsi="Trebuchet MS" w:cstheme="minorHAnsi"/>
                <w:sz w:val="24"/>
                <w:szCs w:val="24"/>
              </w:rPr>
              <w:t>Număr grad</w:t>
            </w:r>
          </w:p>
        </w:tc>
        <w:tc>
          <w:tcPr>
            <w:tcW w:w="7961" w:type="dxa"/>
            <w:shd w:val="clear" w:color="auto" w:fill="7B7B7B" w:themeFill="accent3" w:themeFillShade="BF"/>
          </w:tcPr>
          <w:p w14:paraId="01925B8A" w14:textId="77777777" w:rsidR="00A82950" w:rsidRPr="000B77C0" w:rsidRDefault="00A82950" w:rsidP="003F605F">
            <w:pPr>
              <w:keepNext/>
              <w:keepLines/>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rebuchet MS" w:hAnsi="Trebuchet MS" w:cstheme="minorHAnsi"/>
                <w:b w:val="0"/>
                <w:bCs w:val="0"/>
                <w:sz w:val="24"/>
                <w:szCs w:val="24"/>
              </w:rPr>
            </w:pPr>
            <w:r w:rsidRPr="000B77C0">
              <w:rPr>
                <w:rFonts w:ascii="Trebuchet MS" w:hAnsi="Trebuchet MS" w:cstheme="minorHAnsi"/>
                <w:sz w:val="24"/>
                <w:szCs w:val="24"/>
              </w:rPr>
              <w:t>Descriere</w:t>
            </w:r>
          </w:p>
        </w:tc>
      </w:tr>
      <w:tr w:rsidR="00A82950" w:rsidRPr="000B77C0" w14:paraId="386AF197" w14:textId="77777777" w:rsidTr="003F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E7E9A5" w14:textId="77777777" w:rsidR="00A82950" w:rsidRPr="004B7501" w:rsidRDefault="00A82950" w:rsidP="003F605F">
            <w:pPr>
              <w:keepNext/>
              <w:keepLines/>
              <w:spacing w:before="120" w:after="120"/>
              <w:contextualSpacing/>
              <w:jc w:val="center"/>
              <w:rPr>
                <w:rFonts w:ascii="Trebuchet MS" w:hAnsi="Trebuchet MS" w:cstheme="minorHAnsi"/>
                <w:sz w:val="24"/>
                <w:szCs w:val="24"/>
              </w:rPr>
            </w:pPr>
            <w:r w:rsidRPr="004B7501">
              <w:rPr>
                <w:rFonts w:ascii="Trebuchet MS" w:hAnsi="Trebuchet MS" w:cstheme="minorHAnsi"/>
                <w:sz w:val="24"/>
                <w:szCs w:val="24"/>
              </w:rPr>
              <w:t>12</w:t>
            </w:r>
          </w:p>
        </w:tc>
        <w:tc>
          <w:tcPr>
            <w:tcW w:w="7961" w:type="dxa"/>
            <w:vMerge w:val="restart"/>
          </w:tcPr>
          <w:p w14:paraId="4DFB2FF0" w14:textId="323634AE" w:rsidR="00A82950" w:rsidRPr="000B77C0" w:rsidRDefault="0018556A" w:rsidP="003F605F">
            <w:pPr>
              <w:keepNext/>
              <w:keepLines/>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Pr>
                <w:rFonts w:ascii="Trebuchet MS" w:hAnsi="Trebuchet MS" w:cstheme="minorHAnsi"/>
                <w:sz w:val="24"/>
                <w:szCs w:val="24"/>
              </w:rPr>
              <w:t>Funcții d</w:t>
            </w:r>
            <w:r w:rsidR="00A82950" w:rsidRPr="000B77C0">
              <w:rPr>
                <w:rFonts w:ascii="Trebuchet MS" w:hAnsi="Trebuchet MS" w:cstheme="minorHAnsi"/>
                <w:sz w:val="24"/>
                <w:szCs w:val="24"/>
              </w:rPr>
              <w:t>e conducere de nivel superior în sectorul public (funcționari aleși sau numiți și similare)</w:t>
            </w:r>
          </w:p>
        </w:tc>
      </w:tr>
      <w:tr w:rsidR="00A82950" w:rsidRPr="000B77C0" w14:paraId="0D22DC97" w14:textId="77777777" w:rsidTr="003F605F">
        <w:tc>
          <w:tcPr>
            <w:cnfStyle w:val="001000000000" w:firstRow="0" w:lastRow="0" w:firstColumn="1" w:lastColumn="0" w:oddVBand="0" w:evenVBand="0" w:oddHBand="0" w:evenHBand="0" w:firstRowFirstColumn="0" w:firstRowLastColumn="0" w:lastRowFirstColumn="0" w:lastRowLastColumn="0"/>
            <w:tcW w:w="0" w:type="auto"/>
          </w:tcPr>
          <w:p w14:paraId="79C2FACE" w14:textId="77777777" w:rsidR="00A82950" w:rsidRPr="000B77C0" w:rsidRDefault="00A82950" w:rsidP="003F605F">
            <w:pPr>
              <w:keepNext/>
              <w:keepLines/>
              <w:spacing w:before="120" w:after="120"/>
              <w:contextualSpacing/>
              <w:jc w:val="center"/>
              <w:rPr>
                <w:rFonts w:ascii="Trebuchet MS" w:hAnsi="Trebuchet MS" w:cstheme="minorHAnsi"/>
                <w:sz w:val="24"/>
                <w:szCs w:val="24"/>
              </w:rPr>
            </w:pPr>
            <w:r w:rsidRPr="000B77C0">
              <w:rPr>
                <w:rFonts w:ascii="Trebuchet MS" w:hAnsi="Trebuchet MS" w:cstheme="minorHAnsi"/>
                <w:sz w:val="24"/>
                <w:szCs w:val="24"/>
              </w:rPr>
              <w:t>11</w:t>
            </w:r>
          </w:p>
        </w:tc>
        <w:tc>
          <w:tcPr>
            <w:tcW w:w="7961" w:type="dxa"/>
            <w:vMerge/>
          </w:tcPr>
          <w:p w14:paraId="481C9F94" w14:textId="77777777" w:rsidR="00A82950" w:rsidRPr="000B77C0" w:rsidRDefault="00A82950" w:rsidP="003F605F">
            <w:pPr>
              <w:keepNext/>
              <w:keepLines/>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p>
        </w:tc>
      </w:tr>
      <w:tr w:rsidR="00A82950" w:rsidRPr="000B77C0" w14:paraId="270DCF81" w14:textId="77777777" w:rsidTr="003F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754EF2" w14:textId="77777777" w:rsidR="00A82950" w:rsidRPr="000B77C0" w:rsidRDefault="00A82950" w:rsidP="003F605F">
            <w:pPr>
              <w:keepNext/>
              <w:keepLines/>
              <w:spacing w:before="120" w:after="120"/>
              <w:contextualSpacing/>
              <w:jc w:val="center"/>
              <w:rPr>
                <w:rFonts w:ascii="Trebuchet MS" w:hAnsi="Trebuchet MS" w:cstheme="minorHAnsi"/>
                <w:sz w:val="24"/>
                <w:szCs w:val="24"/>
              </w:rPr>
            </w:pPr>
            <w:r w:rsidRPr="000B77C0">
              <w:rPr>
                <w:rFonts w:ascii="Trebuchet MS" w:hAnsi="Trebuchet MS" w:cstheme="minorHAnsi"/>
                <w:sz w:val="24"/>
                <w:szCs w:val="24"/>
              </w:rPr>
              <w:t>10</w:t>
            </w:r>
          </w:p>
        </w:tc>
        <w:tc>
          <w:tcPr>
            <w:tcW w:w="7961" w:type="dxa"/>
          </w:tcPr>
          <w:p w14:paraId="68625554" w14:textId="3E11FAFE" w:rsidR="00A82950" w:rsidRPr="000B77C0" w:rsidRDefault="00A82950" w:rsidP="003F605F">
            <w:pPr>
              <w:keepNext/>
              <w:keepLines/>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u w:val="single"/>
              </w:rPr>
            </w:pPr>
            <w:r w:rsidRPr="000B77C0">
              <w:rPr>
                <w:rFonts w:ascii="Trebuchet MS" w:hAnsi="Trebuchet MS" w:cstheme="minorHAnsi"/>
                <w:sz w:val="24"/>
                <w:szCs w:val="24"/>
                <w:u w:val="single"/>
              </w:rPr>
              <w:t>Funcții de conducere de nivel înalt în sectorul public</w:t>
            </w:r>
          </w:p>
          <w:p w14:paraId="1F70794B" w14:textId="77777777" w:rsidR="00A82950" w:rsidRPr="000B77C0" w:rsidRDefault="00A82950" w:rsidP="003F605F">
            <w:pPr>
              <w:keepNext/>
              <w:keepLines/>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necesită studii superioare și studii sau specializări în domenii cu un grad ridicat de complexitate tehnică. Pot necesita experiență anterioară în funcții de conducere.</w:t>
            </w:r>
          </w:p>
          <w:p w14:paraId="38E9FCCD" w14:textId="77777777" w:rsidR="00A82950" w:rsidRPr="000B77C0" w:rsidRDefault="00A82950" w:rsidP="003F605F">
            <w:pPr>
              <w:keepNext/>
              <w:keepLines/>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Titularii posturilor desfășoară activități care implică procese din mai multe domenii de activitate/responsabilitate dintr-un sector sau chiar din mai multe sectoare.</w:t>
            </w:r>
          </w:p>
          <w:p w14:paraId="0394140D" w14:textId="5B474214" w:rsidR="00A82950" w:rsidRPr="000B77C0" w:rsidRDefault="00A82950" w:rsidP="003F605F">
            <w:pPr>
              <w:keepNext/>
              <w:keepLines/>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presupun</w:t>
            </w:r>
            <w:r w:rsidR="0018556A">
              <w:rPr>
                <w:rFonts w:ascii="Trebuchet MS" w:hAnsi="Trebuchet MS" w:cstheme="minorHAnsi"/>
                <w:sz w:val="24"/>
                <w:szCs w:val="24"/>
              </w:rPr>
              <w:t xml:space="preserve"> următoarele</w:t>
            </w:r>
            <w:r w:rsidRPr="000B77C0">
              <w:rPr>
                <w:rFonts w:ascii="Trebuchet MS" w:hAnsi="Trebuchet MS" w:cstheme="minorHAnsi"/>
                <w:sz w:val="24"/>
                <w:szCs w:val="24"/>
              </w:rPr>
              <w:t>:</w:t>
            </w:r>
          </w:p>
          <w:p w14:paraId="62D1E673" w14:textId="77777777" w:rsidR="00A82950" w:rsidRPr="000B77C0" w:rsidRDefault="00A82950" w:rsidP="00A82950">
            <w:pPr>
              <w:pStyle w:val="ListParagraph"/>
              <w:keepNext/>
              <w:keepLines/>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coordonarea elaborării și/sau luarea de decizii privind documente strategice de importanță organizațională sau sectorială</w:t>
            </w:r>
          </w:p>
          <w:p w14:paraId="2982BEAB" w14:textId="77777777" w:rsidR="00A82950" w:rsidRPr="000B77C0" w:rsidRDefault="00A82950" w:rsidP="00A82950">
            <w:pPr>
              <w:pStyle w:val="ListParagraph"/>
              <w:keepNext/>
              <w:keepLines/>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un nivel foarte ridicat de autonomie în luarea deciziilor și rezolvarea problemelor ce țin de management și care au, de obicei, un impact asupra întregii organizații/unor categorii de beneficiari.</w:t>
            </w:r>
          </w:p>
          <w:p w14:paraId="17D96763" w14:textId="77777777" w:rsidR="00A82950" w:rsidRPr="000B77C0" w:rsidRDefault="00A82950" w:rsidP="00A82950">
            <w:pPr>
              <w:pStyle w:val="ListParagraph"/>
              <w:keepNext/>
              <w:keepLines/>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rezolvarea unor probleme deosebit de complexe sau strategice, decizii cu impact la nivelul domeniului de activitate</w:t>
            </w:r>
          </w:p>
          <w:p w14:paraId="0A5FFC76" w14:textId="74C627AC" w:rsidR="00A82950" w:rsidRPr="000B77C0" w:rsidRDefault="00A82950" w:rsidP="00A82950">
            <w:pPr>
              <w:pStyle w:val="ListParagraph"/>
              <w:keepNext/>
              <w:keepLines/>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 xml:space="preserve">responsabilități importante în materie de </w:t>
            </w:r>
            <w:r w:rsidR="0018556A">
              <w:rPr>
                <w:rFonts w:ascii="Trebuchet MS" w:hAnsi="Trebuchet MS" w:cstheme="minorHAnsi"/>
                <w:sz w:val="24"/>
                <w:szCs w:val="24"/>
                <w:lang w:val="ro-RO"/>
              </w:rPr>
              <w:t>management;</w:t>
            </w:r>
          </w:p>
          <w:p w14:paraId="1F64F6E3" w14:textId="70ECF3EF" w:rsidR="00A82950" w:rsidRPr="000B77C0" w:rsidRDefault="00A82950" w:rsidP="00A82950">
            <w:pPr>
              <w:pStyle w:val="ListParagraph"/>
              <w:keepNext/>
              <w:keepLines/>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abilități de comunicare în negocieri complexe și dificile.</w:t>
            </w:r>
          </w:p>
          <w:p w14:paraId="7F6028E5" w14:textId="4D56FACE" w:rsidR="00A82950" w:rsidRPr="000B77C0" w:rsidRDefault="00A82950" w:rsidP="003F605F">
            <w:pPr>
              <w:keepNext/>
              <w:keepLines/>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implică, de obicei, incompatibilități de nivel mediu sau ridicat.</w:t>
            </w:r>
          </w:p>
        </w:tc>
      </w:tr>
      <w:tr w:rsidR="00A82950" w:rsidRPr="000B77C0" w14:paraId="6805C206" w14:textId="77777777" w:rsidTr="003F605F">
        <w:tc>
          <w:tcPr>
            <w:cnfStyle w:val="001000000000" w:firstRow="0" w:lastRow="0" w:firstColumn="1" w:lastColumn="0" w:oddVBand="0" w:evenVBand="0" w:oddHBand="0" w:evenHBand="0" w:firstRowFirstColumn="0" w:firstRowLastColumn="0" w:lastRowFirstColumn="0" w:lastRowLastColumn="0"/>
            <w:tcW w:w="0" w:type="auto"/>
          </w:tcPr>
          <w:p w14:paraId="57DE5A82" w14:textId="77777777" w:rsidR="00A82950" w:rsidRPr="000B77C0" w:rsidRDefault="00A82950" w:rsidP="003F605F">
            <w:pPr>
              <w:spacing w:before="120" w:after="120"/>
              <w:contextualSpacing/>
              <w:jc w:val="center"/>
              <w:rPr>
                <w:rFonts w:ascii="Trebuchet MS" w:hAnsi="Trebuchet MS" w:cstheme="minorHAnsi"/>
                <w:sz w:val="24"/>
                <w:szCs w:val="24"/>
              </w:rPr>
            </w:pPr>
            <w:r w:rsidRPr="000B77C0">
              <w:rPr>
                <w:rFonts w:ascii="Trebuchet MS" w:hAnsi="Trebuchet MS" w:cstheme="minorHAnsi"/>
                <w:sz w:val="24"/>
                <w:szCs w:val="24"/>
              </w:rPr>
              <w:t>9</w:t>
            </w:r>
          </w:p>
        </w:tc>
        <w:tc>
          <w:tcPr>
            <w:tcW w:w="7961" w:type="dxa"/>
          </w:tcPr>
          <w:p w14:paraId="0843147B"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u w:val="single"/>
              </w:rPr>
            </w:pPr>
            <w:r w:rsidRPr="000B77C0">
              <w:rPr>
                <w:rFonts w:ascii="Trebuchet MS" w:hAnsi="Trebuchet MS" w:cstheme="minorHAnsi"/>
                <w:sz w:val="24"/>
                <w:szCs w:val="24"/>
                <w:u w:val="single"/>
              </w:rPr>
              <w:t>Funcții de conducere de nivel mediu și înalt și funcții de execuție foarte specializate sau cu impact social important (educațional, legat de sănătate sau statut juridic)</w:t>
            </w:r>
          </w:p>
          <w:p w14:paraId="107571B4"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 xml:space="preserve">Posturile din acest grad necesită studii superioare și studii sau specializări în domenii cu un grad ridicat de complexitate tehnică, precum și experiență relevantă. </w:t>
            </w:r>
          </w:p>
          <w:p w14:paraId="0497B0A7"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presupun, de obicei:</w:t>
            </w:r>
          </w:p>
          <w:p w14:paraId="4A60BB3A"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gestionarea de activități și desfășurarea de procese în mai multe domenii de activitate.</w:t>
            </w:r>
          </w:p>
          <w:p w14:paraId="7BFB81A0"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un nivel important de autonomie în luarea deciziilor și rezolvarea problemelor ce țin de management și sarcini tehnice care au, de obicei, un impact la nivelul mai multor unități organizaționale din cadrul organizației/asupra beneficiarilor externi.</w:t>
            </w:r>
          </w:p>
          <w:p w14:paraId="7AA8C3FE"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coordonarea elaborării de documente strategice sau importante din punct de vedere organizațional.</w:t>
            </w:r>
          </w:p>
          <w:p w14:paraId="3773E4A1"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implicarea în interacțiuni complexe și dificile cu beneficiarii direcți, în unele cazuri legat de sănătatea, siguranța și statutul juridic al acestora.</w:t>
            </w:r>
          </w:p>
          <w:p w14:paraId="7416C9FB"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rezolvarea unor probleme deosebit de complexe sau strategice.</w:t>
            </w:r>
          </w:p>
          <w:p w14:paraId="294F85B1"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lastRenderedPageBreak/>
              <w:t>responsabilități importante în materie de leadership ierarhic.</w:t>
            </w:r>
          </w:p>
          <w:p w14:paraId="6AC8932B"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abilitățile de comunicare persuasivă sunt foarte căutate.</w:t>
            </w:r>
          </w:p>
          <w:p w14:paraId="2BC2B77B" w14:textId="418FE15C"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implică, de obicei, incompatibilități de nivel mediu sau ridicat.</w:t>
            </w:r>
          </w:p>
        </w:tc>
      </w:tr>
      <w:tr w:rsidR="00A82950" w:rsidRPr="000B77C0" w14:paraId="053BA602" w14:textId="77777777" w:rsidTr="003F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F13FF0" w14:textId="77777777" w:rsidR="00A82950" w:rsidRPr="000B77C0" w:rsidRDefault="00A82950" w:rsidP="003F605F">
            <w:pPr>
              <w:spacing w:before="120" w:after="120"/>
              <w:contextualSpacing/>
              <w:jc w:val="center"/>
              <w:rPr>
                <w:rFonts w:ascii="Trebuchet MS" w:hAnsi="Trebuchet MS" w:cstheme="minorHAnsi"/>
                <w:sz w:val="24"/>
                <w:szCs w:val="24"/>
              </w:rPr>
            </w:pPr>
            <w:r w:rsidRPr="000B77C0">
              <w:rPr>
                <w:rFonts w:ascii="Trebuchet MS" w:hAnsi="Trebuchet MS" w:cstheme="minorHAnsi"/>
                <w:sz w:val="24"/>
                <w:szCs w:val="24"/>
              </w:rPr>
              <w:lastRenderedPageBreak/>
              <w:t>8</w:t>
            </w:r>
          </w:p>
        </w:tc>
        <w:tc>
          <w:tcPr>
            <w:tcW w:w="7961" w:type="dxa"/>
          </w:tcPr>
          <w:p w14:paraId="252EB946" w14:textId="77777777"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u w:val="single"/>
              </w:rPr>
              <w:t>Funcții de conducere de nivel mediu și de specialist în domenii complexe sau cu impact social ridicat</w:t>
            </w:r>
            <w:r w:rsidRPr="000B77C0">
              <w:rPr>
                <w:rFonts w:ascii="Trebuchet MS" w:hAnsi="Trebuchet MS" w:cstheme="minorHAnsi"/>
                <w:sz w:val="24"/>
                <w:szCs w:val="24"/>
              </w:rPr>
              <w:t>.</w:t>
            </w:r>
          </w:p>
          <w:p w14:paraId="0C86792A" w14:textId="77777777"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 xml:space="preserve">Posturile din acest grad necesită, de obicei, studii superioare și studii sau specializări în domenii cu un grad ridicat de complexitate tehnică, precum și experiență relevantă. </w:t>
            </w:r>
          </w:p>
          <w:p w14:paraId="1DE305B8" w14:textId="77777777"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presupun, de obicei:</w:t>
            </w:r>
          </w:p>
          <w:p w14:paraId="295F25EF"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gestionarea de activități și/sau resurse și desfășurarea de procese din mai multe sfere, uneori chiar și din mai multe domenii de activitate.</w:t>
            </w:r>
          </w:p>
          <w:p w14:paraId="423EFD3E"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un nivel considerabil de autonomie în luarea deciziilor și rezolvarea problemelor ce țin de management și sarcini tehnice care au de obicei un impact asupra mai multor unități organizaționale din cadrul organizației, dar sunt limitate la un domeniu specializat; sau care au un impact asupra beneficiarilor externi.</w:t>
            </w:r>
          </w:p>
          <w:p w14:paraId="05860EF1"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coordonarea elaborării de documente strategice sau importante din punct de vedere organizațional.</w:t>
            </w:r>
          </w:p>
          <w:p w14:paraId="02F7D7BF"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uneori, este posibil ca anumite posturi din acest grad să presupună gestionarea unor interacțiuni complexe și dificile cu beneficiarii direcți.</w:t>
            </w:r>
          </w:p>
          <w:p w14:paraId="791C6398"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titularii posturilor se regăsesc adesea în situații de muncă care depășesc domeniul lor de specializare, necesită acumularea de noi cunoștințe, gândire critică și identificarea de soluții inovatoare.</w:t>
            </w:r>
          </w:p>
          <w:p w14:paraId="5125BAAD"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responsabilități importante ce țin de organizarea ierarhică.</w:t>
            </w:r>
          </w:p>
          <w:p w14:paraId="2F776460"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abilitățile de comunicare persuasivă sunt importante.</w:t>
            </w:r>
          </w:p>
          <w:p w14:paraId="12529570" w14:textId="433E214A"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implică, de obicei, un nivel moderat de incompatibilități.</w:t>
            </w:r>
          </w:p>
        </w:tc>
      </w:tr>
      <w:tr w:rsidR="00A82950" w:rsidRPr="000B77C0" w14:paraId="6D80643C" w14:textId="77777777" w:rsidTr="003F605F">
        <w:tc>
          <w:tcPr>
            <w:cnfStyle w:val="001000000000" w:firstRow="0" w:lastRow="0" w:firstColumn="1" w:lastColumn="0" w:oddVBand="0" w:evenVBand="0" w:oddHBand="0" w:evenHBand="0" w:firstRowFirstColumn="0" w:firstRowLastColumn="0" w:lastRowFirstColumn="0" w:lastRowLastColumn="0"/>
            <w:tcW w:w="0" w:type="auto"/>
          </w:tcPr>
          <w:p w14:paraId="5C5C56AB" w14:textId="77777777" w:rsidR="00A82950" w:rsidRPr="000B77C0" w:rsidRDefault="00A82950" w:rsidP="003F605F">
            <w:pPr>
              <w:spacing w:before="120" w:after="120"/>
              <w:contextualSpacing/>
              <w:jc w:val="center"/>
              <w:rPr>
                <w:rFonts w:ascii="Trebuchet MS" w:hAnsi="Trebuchet MS" w:cstheme="minorHAnsi"/>
                <w:sz w:val="24"/>
                <w:szCs w:val="24"/>
              </w:rPr>
            </w:pPr>
            <w:r w:rsidRPr="000B77C0">
              <w:rPr>
                <w:rFonts w:ascii="Trebuchet MS" w:hAnsi="Trebuchet MS" w:cstheme="minorHAnsi"/>
                <w:sz w:val="24"/>
                <w:szCs w:val="24"/>
              </w:rPr>
              <w:t>7</w:t>
            </w:r>
          </w:p>
        </w:tc>
        <w:tc>
          <w:tcPr>
            <w:tcW w:w="7961" w:type="dxa"/>
          </w:tcPr>
          <w:p w14:paraId="5D75C3F2"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u w:val="single"/>
              </w:rPr>
            </w:pPr>
            <w:r w:rsidRPr="000B77C0">
              <w:rPr>
                <w:rFonts w:ascii="Trebuchet MS" w:hAnsi="Trebuchet MS" w:cstheme="minorHAnsi"/>
                <w:sz w:val="24"/>
                <w:szCs w:val="24"/>
                <w:u w:val="single"/>
              </w:rPr>
              <w:t>Manageri tehnici (posturi de management de bază) și specialiști cu un nivel important de responsabilitate în domeniul lor de expertiză</w:t>
            </w:r>
          </w:p>
          <w:p w14:paraId="09EB155A"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necesită studii superioare și, uneori, pot necesita specializări suplimentare, precum și experiență relevantă.</w:t>
            </w:r>
          </w:p>
          <w:p w14:paraId="1A9EC988"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presupun, de obicei:</w:t>
            </w:r>
          </w:p>
          <w:p w14:paraId="58A623D9"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desfășurarea de procese din mai multe sfere de activitate și/sau gestionarea unui număr limitat de activități și/sau resurse</w:t>
            </w:r>
          </w:p>
          <w:p w14:paraId="78BA1392"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nivel mediu de autonomie în luarea deciziilor sau rezolvarea problemelor ce țin de management de bază sau sarcini tehnice specifice care, de obicei, au un impact numai la nivelul unității organizaționale în care este încadrat postul.</w:t>
            </w:r>
          </w:p>
          <w:p w14:paraId="158DBCC8"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contribuții la elaborarea de documente strategice sau importante din punct de vedere organizațional.</w:t>
            </w:r>
          </w:p>
          <w:p w14:paraId="798FF821"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unele posturi pot presupune interacțiuni complexe cu beneficiarii direcți zilnic.</w:t>
            </w:r>
          </w:p>
          <w:p w14:paraId="232F0207"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ar putea presupune rezolvarea de probleme la un nivel tehnic care depășește domeniul lor de specializare, necesitând acumularea de noi cunoștințe, gândire analitică și critică și identificarea de soluții inovatoare.</w:t>
            </w:r>
          </w:p>
          <w:p w14:paraId="5D6D79B8" w14:textId="1CE088BB"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lastRenderedPageBreak/>
              <w:t>abilitățile de comunicare sunt esențiale; un anumit nivel de comunicare persuasivă este important.</w:t>
            </w:r>
          </w:p>
          <w:p w14:paraId="4BE36401" w14:textId="65BDF3C8"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pot implica un nivel moderat de incompatibilități.</w:t>
            </w:r>
          </w:p>
        </w:tc>
      </w:tr>
      <w:tr w:rsidR="00A82950" w:rsidRPr="000B77C0" w14:paraId="25D3FFF6" w14:textId="77777777" w:rsidTr="003F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9244E2" w14:textId="77777777" w:rsidR="00A82950" w:rsidRPr="000B77C0" w:rsidRDefault="00A82950" w:rsidP="003F605F">
            <w:pPr>
              <w:spacing w:before="120" w:after="120"/>
              <w:contextualSpacing/>
              <w:jc w:val="center"/>
              <w:rPr>
                <w:rFonts w:ascii="Trebuchet MS" w:hAnsi="Trebuchet MS" w:cstheme="minorHAnsi"/>
                <w:sz w:val="24"/>
                <w:szCs w:val="24"/>
              </w:rPr>
            </w:pPr>
            <w:r w:rsidRPr="000B77C0">
              <w:rPr>
                <w:rFonts w:ascii="Trebuchet MS" w:hAnsi="Trebuchet MS" w:cstheme="minorHAnsi"/>
                <w:sz w:val="24"/>
                <w:szCs w:val="24"/>
              </w:rPr>
              <w:lastRenderedPageBreak/>
              <w:t>6</w:t>
            </w:r>
          </w:p>
        </w:tc>
        <w:tc>
          <w:tcPr>
            <w:tcW w:w="7961" w:type="dxa"/>
          </w:tcPr>
          <w:p w14:paraId="1369924F" w14:textId="77777777"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u w:val="single"/>
              </w:rPr>
            </w:pPr>
            <w:r w:rsidRPr="000B77C0">
              <w:rPr>
                <w:rFonts w:ascii="Trebuchet MS" w:hAnsi="Trebuchet MS" w:cstheme="minorHAnsi"/>
                <w:sz w:val="24"/>
                <w:szCs w:val="24"/>
                <w:u w:val="single"/>
              </w:rPr>
              <w:t>Specialiști nivel de execuție cu studii superioare, activitate complexă și responsabilitate moderată în ceea ce privește rezultate din domeniul lor de expertiză/impact asupra beneficiarilor externi.</w:t>
            </w:r>
          </w:p>
          <w:p w14:paraId="541E8C15" w14:textId="77777777"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necesită studii superioare, uneori în domenii cu un grad ridicat de complexitate tehnică.</w:t>
            </w:r>
          </w:p>
          <w:p w14:paraId="32F0E1FD" w14:textId="77777777"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presupun, de obicei:</w:t>
            </w:r>
          </w:p>
          <w:p w14:paraId="5E1A7103"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furnizarea de contribuții specifice pentru elaborarea de documente de importanță strategică sau organizațională sau desfășurarea de interacțiuni complexe/dificile cu beneficiarii direcți.</w:t>
            </w:r>
          </w:p>
          <w:p w14:paraId="376E7295"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competențe de rezolvare a problemelor cu respectarea unor limite tehnice clar prestabilite/într-un anumit domeniu de specializare, gândire critică și cerințe limitate de găsire de soluții inovatoare.</w:t>
            </w:r>
          </w:p>
          <w:p w14:paraId="232E8696"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poate exista o cerere mare de abilități de comunicare tehnică clară, un anumit nivel de comunicare persuasivă.</w:t>
            </w:r>
          </w:p>
          <w:p w14:paraId="4AEDF4C5" w14:textId="47C55938"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pot implica un nivel mediu de incompatibilități.</w:t>
            </w:r>
          </w:p>
        </w:tc>
      </w:tr>
      <w:tr w:rsidR="00A82950" w:rsidRPr="000B77C0" w14:paraId="72A30096" w14:textId="77777777" w:rsidTr="003F605F">
        <w:tc>
          <w:tcPr>
            <w:cnfStyle w:val="001000000000" w:firstRow="0" w:lastRow="0" w:firstColumn="1" w:lastColumn="0" w:oddVBand="0" w:evenVBand="0" w:oddHBand="0" w:evenHBand="0" w:firstRowFirstColumn="0" w:firstRowLastColumn="0" w:lastRowFirstColumn="0" w:lastRowLastColumn="0"/>
            <w:tcW w:w="0" w:type="auto"/>
          </w:tcPr>
          <w:p w14:paraId="510F4467" w14:textId="77777777" w:rsidR="00A82950" w:rsidRPr="000B77C0" w:rsidRDefault="00A82950" w:rsidP="003F605F">
            <w:pPr>
              <w:spacing w:before="120" w:after="120"/>
              <w:contextualSpacing/>
              <w:jc w:val="center"/>
              <w:rPr>
                <w:rFonts w:ascii="Trebuchet MS" w:hAnsi="Trebuchet MS" w:cstheme="minorHAnsi"/>
                <w:sz w:val="24"/>
                <w:szCs w:val="24"/>
              </w:rPr>
            </w:pPr>
            <w:r w:rsidRPr="000B77C0">
              <w:rPr>
                <w:rFonts w:ascii="Trebuchet MS" w:hAnsi="Trebuchet MS" w:cstheme="minorHAnsi"/>
                <w:sz w:val="24"/>
                <w:szCs w:val="24"/>
              </w:rPr>
              <w:t>5</w:t>
            </w:r>
          </w:p>
        </w:tc>
        <w:tc>
          <w:tcPr>
            <w:tcW w:w="7961" w:type="dxa"/>
          </w:tcPr>
          <w:p w14:paraId="51BFFA8F"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u w:val="single"/>
              </w:rPr>
            </w:pPr>
            <w:r w:rsidRPr="000B77C0">
              <w:rPr>
                <w:rFonts w:ascii="Trebuchet MS" w:hAnsi="Trebuchet MS" w:cstheme="minorHAnsi"/>
                <w:sz w:val="24"/>
                <w:szCs w:val="24"/>
                <w:u w:val="single"/>
              </w:rPr>
              <w:t>Funcții de execuție care presupun o activitate relativ complexă și au un impact moderat asupra beneficiarilor externi</w:t>
            </w:r>
          </w:p>
          <w:p w14:paraId="4CFC234E"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necesită, de obicei, studii superioare, dar pot exista și posturi cu studii de nivel inferior, dar care au un impact direct semnificativ asupra beneficiarilor.</w:t>
            </w:r>
          </w:p>
          <w:p w14:paraId="7FE33BA0"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presupun, de obicei:</w:t>
            </w:r>
          </w:p>
          <w:p w14:paraId="4B737697"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furnizarea de contribuții pentru elaborarea de documente operaționale ale instituției/domeniului de activitate.</w:t>
            </w:r>
          </w:p>
          <w:p w14:paraId="2799564C"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abilitățile clasice de rezolvare a problemelor se referă la utilizarea judecății unei persoane pentru a identifica și propune direcții de urmat dintre alternativele cunoscute, folosind cunoștințe care uneori se extind dincolo de domeniul de expertiză și experiența directă a respectivei persoane, necesitând asimilarea de noi cunoștințe.</w:t>
            </w:r>
          </w:p>
          <w:p w14:paraId="40907A7A"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unele funcții pot presupune interacțiuni cu beneficiarii direcți.</w:t>
            </w:r>
          </w:p>
          <w:p w14:paraId="01B75E22" w14:textId="78FC882A"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pot implica un nivel scăzut de incompatibilități.</w:t>
            </w:r>
          </w:p>
        </w:tc>
      </w:tr>
      <w:tr w:rsidR="00A82950" w:rsidRPr="000B77C0" w14:paraId="630F02FE" w14:textId="77777777" w:rsidTr="003F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5A6A36" w14:textId="77777777" w:rsidR="00A82950" w:rsidRPr="000B77C0" w:rsidRDefault="00A82950" w:rsidP="003F605F">
            <w:pPr>
              <w:spacing w:before="120" w:after="120"/>
              <w:contextualSpacing/>
              <w:jc w:val="center"/>
              <w:rPr>
                <w:rFonts w:ascii="Trebuchet MS" w:hAnsi="Trebuchet MS" w:cstheme="minorHAnsi"/>
                <w:sz w:val="24"/>
                <w:szCs w:val="24"/>
              </w:rPr>
            </w:pPr>
            <w:r w:rsidRPr="000B77C0">
              <w:rPr>
                <w:rFonts w:ascii="Trebuchet MS" w:hAnsi="Trebuchet MS" w:cstheme="minorHAnsi"/>
                <w:sz w:val="24"/>
                <w:szCs w:val="24"/>
              </w:rPr>
              <w:t>4</w:t>
            </w:r>
          </w:p>
        </w:tc>
        <w:tc>
          <w:tcPr>
            <w:tcW w:w="7961" w:type="dxa"/>
          </w:tcPr>
          <w:p w14:paraId="11A983CB" w14:textId="77777777"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u w:val="single"/>
              </w:rPr>
              <w:t>Funcții de execuție care necesită studii superioare și abilități de îndeplinire a unor sarcini relativ simple sau care necesită studii medii, dar care implică o complexitate mai mare a muncii/un nivel mediu de responsabilitate</w:t>
            </w:r>
            <w:r w:rsidRPr="000B77C0">
              <w:rPr>
                <w:rFonts w:ascii="Trebuchet MS" w:hAnsi="Trebuchet MS" w:cstheme="minorHAnsi"/>
                <w:sz w:val="24"/>
                <w:szCs w:val="24"/>
              </w:rPr>
              <w:t xml:space="preserve">. </w:t>
            </w:r>
          </w:p>
          <w:p w14:paraId="2F31C50F" w14:textId="77777777"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pot necesita studii superioare sau medii.</w:t>
            </w:r>
          </w:p>
          <w:p w14:paraId="2361A0C6" w14:textId="77777777"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din acest grad presupun, de obicei:</w:t>
            </w:r>
          </w:p>
          <w:p w14:paraId="73619AFA"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identificarea și propunerea de soluții la problemele identificate dintre alternativele simple, care sunt clar reglementate/stipulate în instrucțiunile aplicabile.</w:t>
            </w:r>
          </w:p>
          <w:p w14:paraId="02835ADE"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 xml:space="preserve">desfășurarea de activități cu impact direct asupra beneficiarilor externi, dar impactul este determinat de limitele instrucțiunilor </w:t>
            </w:r>
            <w:r w:rsidRPr="000B77C0">
              <w:rPr>
                <w:rFonts w:ascii="Trebuchet MS" w:hAnsi="Trebuchet MS" w:cstheme="minorHAnsi"/>
                <w:sz w:val="24"/>
                <w:szCs w:val="24"/>
                <w:lang w:val="ro-RO"/>
              </w:rPr>
              <w:lastRenderedPageBreak/>
              <w:t>primite de la un specialist de nivel superior/superior ierarhic/prin reguli și instrucțiuni scrise.</w:t>
            </w:r>
          </w:p>
          <w:p w14:paraId="04419573" w14:textId="77777777"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Riscul de corupție pentru posturile din acest grad este de obicei scăzut, pot exista unele posturi caracterizate de incompatibilități.</w:t>
            </w:r>
          </w:p>
        </w:tc>
      </w:tr>
      <w:tr w:rsidR="00A82950" w:rsidRPr="000B77C0" w14:paraId="39DB94CF" w14:textId="77777777" w:rsidTr="003F605F">
        <w:tc>
          <w:tcPr>
            <w:cnfStyle w:val="001000000000" w:firstRow="0" w:lastRow="0" w:firstColumn="1" w:lastColumn="0" w:oddVBand="0" w:evenVBand="0" w:oddHBand="0" w:evenHBand="0" w:firstRowFirstColumn="0" w:firstRowLastColumn="0" w:lastRowFirstColumn="0" w:lastRowLastColumn="0"/>
            <w:tcW w:w="0" w:type="auto"/>
          </w:tcPr>
          <w:p w14:paraId="51F2AD2B" w14:textId="77777777" w:rsidR="00A82950" w:rsidRPr="000B77C0" w:rsidRDefault="00A82950" w:rsidP="003F605F">
            <w:pPr>
              <w:spacing w:before="120" w:after="120"/>
              <w:contextualSpacing/>
              <w:jc w:val="center"/>
              <w:rPr>
                <w:rFonts w:ascii="Trebuchet MS" w:hAnsi="Trebuchet MS" w:cstheme="minorHAnsi"/>
                <w:sz w:val="24"/>
                <w:szCs w:val="24"/>
              </w:rPr>
            </w:pPr>
            <w:r w:rsidRPr="000B77C0">
              <w:rPr>
                <w:rFonts w:ascii="Trebuchet MS" w:hAnsi="Trebuchet MS" w:cstheme="minorHAnsi"/>
                <w:sz w:val="24"/>
                <w:szCs w:val="24"/>
              </w:rPr>
              <w:lastRenderedPageBreak/>
              <w:t>3</w:t>
            </w:r>
          </w:p>
        </w:tc>
        <w:tc>
          <w:tcPr>
            <w:tcW w:w="7961" w:type="dxa"/>
          </w:tcPr>
          <w:p w14:paraId="65EA328B"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u w:val="single"/>
              </w:rPr>
            </w:pPr>
            <w:r w:rsidRPr="000B77C0">
              <w:rPr>
                <w:rFonts w:ascii="Trebuchet MS" w:hAnsi="Trebuchet MS" w:cstheme="minorHAnsi"/>
                <w:sz w:val="24"/>
                <w:szCs w:val="24"/>
                <w:u w:val="single"/>
              </w:rPr>
              <w:t>Funcții de execuție care necesită studii medii, implicând o activitate repetitivă și un nivel obișnuit de responsabilitate pentru anumite procese sau resurse.</w:t>
            </w:r>
          </w:p>
          <w:p w14:paraId="64A1FC39"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Posturile necesită, de obicei, studii medii, postliceale.</w:t>
            </w:r>
          </w:p>
          <w:p w14:paraId="35560EF8"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Activitatea este relativ simplă, dar uneori implică adaptarea anumitor procese, identificarea anumitor soluții care vor fi propuse superiorilor direcți.</w:t>
            </w:r>
          </w:p>
          <w:p w14:paraId="41890806"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Unele funcții presupun comunicarea frecventă cu beneficiarii externi, dar pe teme simple, care nu au legătură cu consilierea sau interpretarea politicilor/serviciilor din sectorul public.</w:t>
            </w:r>
          </w:p>
          <w:p w14:paraId="4105B668"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Condițiile de muncă pot implica expunere la materiale periculoase.</w:t>
            </w:r>
          </w:p>
          <w:p w14:paraId="133380A9"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Riscul de corupție este redus, nu există incompatibilități.</w:t>
            </w:r>
          </w:p>
        </w:tc>
      </w:tr>
      <w:tr w:rsidR="00A82950" w:rsidRPr="000B77C0" w14:paraId="7C53BCB0" w14:textId="77777777" w:rsidTr="003F6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E892A1" w14:textId="77777777" w:rsidR="00A82950" w:rsidRPr="000B77C0" w:rsidRDefault="00A82950" w:rsidP="003F605F">
            <w:pPr>
              <w:spacing w:before="120" w:after="120"/>
              <w:contextualSpacing/>
              <w:jc w:val="center"/>
              <w:rPr>
                <w:rFonts w:ascii="Trebuchet MS" w:hAnsi="Trebuchet MS" w:cstheme="minorHAnsi"/>
                <w:sz w:val="24"/>
                <w:szCs w:val="24"/>
              </w:rPr>
            </w:pPr>
            <w:r w:rsidRPr="000B77C0">
              <w:rPr>
                <w:rFonts w:ascii="Trebuchet MS" w:hAnsi="Trebuchet MS" w:cstheme="minorHAnsi"/>
                <w:sz w:val="24"/>
                <w:szCs w:val="24"/>
              </w:rPr>
              <w:t>2</w:t>
            </w:r>
          </w:p>
        </w:tc>
        <w:tc>
          <w:tcPr>
            <w:tcW w:w="7961" w:type="dxa"/>
          </w:tcPr>
          <w:p w14:paraId="704E04A0" w14:textId="77777777"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u w:val="single"/>
              </w:rPr>
            </w:pPr>
            <w:r w:rsidRPr="000B77C0">
              <w:rPr>
                <w:rFonts w:ascii="Trebuchet MS" w:hAnsi="Trebuchet MS" w:cstheme="minorHAnsi"/>
                <w:sz w:val="24"/>
                <w:szCs w:val="24"/>
                <w:u w:val="single"/>
              </w:rPr>
              <w:t>Funcții de execuție cu studii medii, care presupun o activitate repetitivă, standardizată, dar uneori cu impact direct asupra beneficiarilor externi.</w:t>
            </w:r>
          </w:p>
          <w:p w14:paraId="7C145BAB" w14:textId="77777777"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De obicei, necesită studii medii.</w:t>
            </w:r>
          </w:p>
          <w:p w14:paraId="340D9E8A"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Activitatea este repetitivă, standardizată, dar acoperă o diversitate mai mare de sarcini decât în clasa 1 sau are un impact direct asupra beneficiarilor externi.</w:t>
            </w:r>
          </w:p>
          <w:p w14:paraId="0987F1DF" w14:textId="77777777" w:rsidR="00A82950" w:rsidRPr="000B77C0" w:rsidRDefault="00A82950" w:rsidP="00A82950">
            <w:pPr>
              <w:pStyle w:val="ListParagraph"/>
              <w:numPr>
                <w:ilvl w:val="0"/>
                <w:numId w:val="1"/>
              </w:numPr>
              <w:spacing w:before="120" w:after="120"/>
              <w:ind w:left="246" w:hanging="246"/>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Condițiile de lucru pot implica uneori expunerea la condiții de muncă sau climatice temporar invalidante din punct de vedere fizic și/sau manipularea de materiale grele, murdare sau periculoase.</w:t>
            </w:r>
          </w:p>
          <w:p w14:paraId="3F56B467" w14:textId="0B00B6C3" w:rsidR="00A82950" w:rsidRPr="000B77C0" w:rsidRDefault="00A82950" w:rsidP="003F605F">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Nu există incompatibilități.</w:t>
            </w:r>
          </w:p>
        </w:tc>
      </w:tr>
      <w:tr w:rsidR="00A82950" w:rsidRPr="000B77C0" w14:paraId="0D8D5570" w14:textId="77777777" w:rsidTr="003F605F">
        <w:tc>
          <w:tcPr>
            <w:cnfStyle w:val="001000000000" w:firstRow="0" w:lastRow="0" w:firstColumn="1" w:lastColumn="0" w:oddVBand="0" w:evenVBand="0" w:oddHBand="0" w:evenHBand="0" w:firstRowFirstColumn="0" w:firstRowLastColumn="0" w:lastRowFirstColumn="0" w:lastRowLastColumn="0"/>
            <w:tcW w:w="0" w:type="auto"/>
          </w:tcPr>
          <w:p w14:paraId="337AB402" w14:textId="77777777" w:rsidR="00A82950" w:rsidRPr="000B77C0" w:rsidRDefault="00A82950" w:rsidP="003F605F">
            <w:pPr>
              <w:spacing w:before="120" w:after="120"/>
              <w:contextualSpacing/>
              <w:jc w:val="center"/>
              <w:rPr>
                <w:rFonts w:ascii="Trebuchet MS" w:hAnsi="Trebuchet MS" w:cstheme="minorHAnsi"/>
                <w:sz w:val="24"/>
                <w:szCs w:val="24"/>
              </w:rPr>
            </w:pPr>
            <w:r w:rsidRPr="000B77C0">
              <w:rPr>
                <w:rFonts w:ascii="Trebuchet MS" w:hAnsi="Trebuchet MS" w:cstheme="minorHAnsi"/>
                <w:sz w:val="24"/>
                <w:szCs w:val="24"/>
              </w:rPr>
              <w:t>1</w:t>
            </w:r>
          </w:p>
        </w:tc>
        <w:tc>
          <w:tcPr>
            <w:tcW w:w="7961" w:type="dxa"/>
          </w:tcPr>
          <w:p w14:paraId="0558852D"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u w:val="single"/>
              </w:rPr>
            </w:pPr>
            <w:r w:rsidRPr="000B77C0">
              <w:rPr>
                <w:rFonts w:ascii="Trebuchet MS" w:hAnsi="Trebuchet MS" w:cstheme="minorHAnsi"/>
                <w:sz w:val="24"/>
                <w:szCs w:val="24"/>
                <w:u w:val="single"/>
              </w:rPr>
              <w:t xml:space="preserve">Funcții de execuție cu activitate repetitivă, în mare parte standardizată, cu impact direct redus/fără impact direct asupra beneficiarilor externi. </w:t>
            </w:r>
          </w:p>
          <w:p w14:paraId="2FF9B7A9" w14:textId="77777777"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De obicei, necesită studii obligatorii sau medii.</w:t>
            </w:r>
          </w:p>
          <w:p w14:paraId="1A079D99"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Activitatea este de obicei repetitivă și constă în sarcini simple, de rutină.</w:t>
            </w:r>
          </w:p>
          <w:p w14:paraId="3135A9D6"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Sarcinile sunt limitate la respectarea unor proceduri bine definite.</w:t>
            </w:r>
          </w:p>
          <w:p w14:paraId="72C13382" w14:textId="77777777" w:rsidR="00A82950" w:rsidRPr="000B77C0" w:rsidRDefault="00A82950" w:rsidP="00A82950">
            <w:pPr>
              <w:pStyle w:val="ListParagraph"/>
              <w:numPr>
                <w:ilvl w:val="0"/>
                <w:numId w:val="1"/>
              </w:numPr>
              <w:spacing w:before="120" w:after="120"/>
              <w:ind w:left="246" w:hanging="246"/>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lang w:val="ro-RO"/>
              </w:rPr>
            </w:pPr>
            <w:r w:rsidRPr="000B77C0">
              <w:rPr>
                <w:rFonts w:ascii="Trebuchet MS" w:hAnsi="Trebuchet MS" w:cstheme="minorHAnsi"/>
                <w:sz w:val="24"/>
                <w:szCs w:val="24"/>
                <w:lang w:val="ro-RO"/>
              </w:rPr>
              <w:t>Condițiile de lucru pot implica, în unele cazuri, expunerea la condiții de muncă sau climatice temporar invalidante din punct de vedere fizic și/sau manipularea de materiale grele, murdare sau periculoase.</w:t>
            </w:r>
          </w:p>
          <w:p w14:paraId="78E1E7FA" w14:textId="357001ED" w:rsidR="00A82950" w:rsidRPr="000B77C0" w:rsidRDefault="00A82950" w:rsidP="003F605F">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sz w:val="24"/>
                <w:szCs w:val="24"/>
              </w:rPr>
            </w:pPr>
            <w:r w:rsidRPr="000B77C0">
              <w:rPr>
                <w:rFonts w:ascii="Trebuchet MS" w:hAnsi="Trebuchet MS" w:cstheme="minorHAnsi"/>
                <w:sz w:val="24"/>
                <w:szCs w:val="24"/>
              </w:rPr>
              <w:t>Nu există incompatibilități.</w:t>
            </w:r>
          </w:p>
        </w:tc>
      </w:tr>
    </w:tbl>
    <w:p w14:paraId="021367A8" w14:textId="77777777" w:rsidR="00A82950" w:rsidRPr="000B77C0" w:rsidRDefault="00A82950" w:rsidP="00A82950">
      <w:pPr>
        <w:spacing w:line="240" w:lineRule="auto"/>
        <w:ind w:firstLine="720"/>
        <w:contextualSpacing/>
        <w:rPr>
          <w:rFonts w:ascii="Trebuchet MS" w:hAnsi="Trebuchet MS" w:cstheme="minorHAnsi"/>
          <w:sz w:val="24"/>
          <w:szCs w:val="24"/>
        </w:rPr>
      </w:pPr>
    </w:p>
    <w:sectPr w:rsidR="00A82950" w:rsidRPr="000B77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A248B"/>
    <w:multiLevelType w:val="hybridMultilevel"/>
    <w:tmpl w:val="A4804C2A"/>
    <w:lvl w:ilvl="0" w:tplc="8D9E6FCE">
      <w:start w:val="4"/>
      <w:numFmt w:val="bullet"/>
      <w:lvlText w:val="-"/>
      <w:lvlJc w:val="left"/>
      <w:pPr>
        <w:ind w:left="720" w:hanging="360"/>
      </w:pPr>
      <w:rPr>
        <w:rFonts w:ascii="Calibri" w:eastAsiaTheme="minorHAnsi" w:hAnsi="Calibri" w:cs="Calibri"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C8094B"/>
    <w:multiLevelType w:val="multilevel"/>
    <w:tmpl w:val="BCE2D8C0"/>
    <w:lvl w:ilvl="0">
      <w:start w:val="1"/>
      <w:numFmt w:val="lowerLetter"/>
      <w:lvlText w:val="%1)"/>
      <w:lvlJc w:val="left"/>
      <w:pPr>
        <w:tabs>
          <w:tab w:val="num" w:pos="420"/>
        </w:tabs>
        <w:ind w:left="420" w:hanging="420"/>
      </w:pPr>
      <w:rPr>
        <w:rFonts w:ascii="Trebuchet MS" w:eastAsiaTheme="minorHAnsi" w:hAnsi="Trebuchet MS" w:cs="Times New Roman"/>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27814941">
    <w:abstractNumId w:val="0"/>
  </w:num>
  <w:num w:numId="2" w16cid:durableId="74086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950"/>
    <w:rsid w:val="00095616"/>
    <w:rsid w:val="000B77C0"/>
    <w:rsid w:val="001340AD"/>
    <w:rsid w:val="0018556A"/>
    <w:rsid w:val="001B5675"/>
    <w:rsid w:val="001D251E"/>
    <w:rsid w:val="003E41FC"/>
    <w:rsid w:val="004B7501"/>
    <w:rsid w:val="004C6CD8"/>
    <w:rsid w:val="005C74E9"/>
    <w:rsid w:val="006B04DC"/>
    <w:rsid w:val="006C4E7B"/>
    <w:rsid w:val="00762CCE"/>
    <w:rsid w:val="00842EDA"/>
    <w:rsid w:val="00861657"/>
    <w:rsid w:val="00906DD3"/>
    <w:rsid w:val="00917CCB"/>
    <w:rsid w:val="009A0899"/>
    <w:rsid w:val="00A0220B"/>
    <w:rsid w:val="00A82950"/>
    <w:rsid w:val="00AD2EF1"/>
    <w:rsid w:val="00C177A8"/>
    <w:rsid w:val="00C51ED6"/>
    <w:rsid w:val="00D415B0"/>
    <w:rsid w:val="00E1218D"/>
    <w:rsid w:val="00E546AD"/>
    <w:rsid w:val="00E77A32"/>
    <w:rsid w:val="00FF1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54A8"/>
  <w15:chartTrackingRefBased/>
  <w15:docId w15:val="{AC3DE075-44F7-4016-B07D-1AEA4FFA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1">
    <w:name w:val="heading 1"/>
    <w:basedOn w:val="Normal"/>
    <w:next w:val="Normal"/>
    <w:link w:val="Heading1Char"/>
    <w:uiPriority w:val="9"/>
    <w:qFormat/>
    <w:rsid w:val="00A82950"/>
    <w:pPr>
      <w:keepNext/>
      <w:keepLines/>
      <w:spacing w:before="360" w:after="80"/>
      <w:outlineLvl w:val="0"/>
    </w:pPr>
    <w:rPr>
      <w:rFonts w:asciiTheme="majorHAnsi" w:eastAsiaTheme="majorEastAsia" w:hAnsiTheme="majorHAnsi" w:cstheme="majorBidi"/>
      <w:noProof w:val="0"/>
      <w:color w:val="2E74B5" w:themeColor="accent1" w:themeShade="BF"/>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950"/>
    <w:rPr>
      <w:rFonts w:asciiTheme="majorHAnsi" w:eastAsiaTheme="majorEastAsia" w:hAnsiTheme="majorHAnsi" w:cstheme="majorBidi"/>
      <w:color w:val="2E74B5" w:themeColor="accent1" w:themeShade="BF"/>
      <w:sz w:val="40"/>
      <w:szCs w:val="40"/>
      <w:lang w:val="en-US"/>
    </w:rPr>
  </w:style>
  <w:style w:type="paragraph" w:styleId="ListParagraph">
    <w:name w:val="List Paragraph"/>
    <w:aliases w:val="References,Numbered List Paragraph,Numbered Paragraph,Main numbered paragraph,Bullets,IBL List Paragraph,List Paragraph nowy,본문(내용),List_Paragraph,Multilevel para_II,List Paragraph1,Forth level,Normal bullet 2,body 2,Akapit z listą BS,lp1"/>
    <w:basedOn w:val="Normal"/>
    <w:link w:val="ListParagraphChar"/>
    <w:uiPriority w:val="34"/>
    <w:qFormat/>
    <w:rsid w:val="00A82950"/>
    <w:pPr>
      <w:ind w:left="720"/>
      <w:contextualSpacing/>
    </w:pPr>
    <w:rPr>
      <w:noProof w:val="0"/>
      <w:lang w:val="en-US"/>
    </w:rPr>
  </w:style>
  <w:style w:type="character" w:customStyle="1" w:styleId="ListParagraphChar">
    <w:name w:val="List Paragraph Char"/>
    <w:aliases w:val="References Char,Numbered List Paragraph Char,Numbered Paragraph Char,Main numbered paragraph Char,Bullets Char,IBL List Paragraph Char,List Paragraph nowy Char,본문(내용) Char,List_Paragraph Char,Multilevel para_II Char,Forth level Char"/>
    <w:basedOn w:val="DefaultParagraphFont"/>
    <w:link w:val="ListParagraph"/>
    <w:uiPriority w:val="34"/>
    <w:qFormat/>
    <w:rsid w:val="00A82950"/>
    <w:rPr>
      <w:lang w:val="en-US"/>
    </w:rPr>
  </w:style>
  <w:style w:type="table" w:styleId="ListTable3-Accent3">
    <w:name w:val="List Table 3 Accent 3"/>
    <w:basedOn w:val="TableNormal"/>
    <w:uiPriority w:val="48"/>
    <w:rsid w:val="00A82950"/>
    <w:pPr>
      <w:spacing w:after="0" w:line="240" w:lineRule="auto"/>
    </w:pPr>
    <w:rPr>
      <w:rFonts w:eastAsiaTheme="minorEastAsia"/>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CommentReference">
    <w:name w:val="annotation reference"/>
    <w:basedOn w:val="DefaultParagraphFont"/>
    <w:uiPriority w:val="99"/>
    <w:semiHidden/>
    <w:unhideWhenUsed/>
    <w:rsid w:val="00917CCB"/>
    <w:rPr>
      <w:sz w:val="16"/>
      <w:szCs w:val="16"/>
    </w:rPr>
  </w:style>
  <w:style w:type="paragraph" w:styleId="CommentText">
    <w:name w:val="annotation text"/>
    <w:basedOn w:val="Normal"/>
    <w:link w:val="CommentTextChar"/>
    <w:uiPriority w:val="99"/>
    <w:unhideWhenUsed/>
    <w:rsid w:val="00917CCB"/>
    <w:pPr>
      <w:spacing w:line="240" w:lineRule="auto"/>
    </w:pPr>
    <w:rPr>
      <w:sz w:val="20"/>
      <w:szCs w:val="20"/>
    </w:rPr>
  </w:style>
  <w:style w:type="character" w:customStyle="1" w:styleId="CommentTextChar">
    <w:name w:val="Comment Text Char"/>
    <w:basedOn w:val="DefaultParagraphFont"/>
    <w:link w:val="CommentText"/>
    <w:uiPriority w:val="99"/>
    <w:rsid w:val="00917CCB"/>
    <w:rPr>
      <w:noProof/>
      <w:sz w:val="20"/>
      <w:szCs w:val="20"/>
      <w:lang w:val="ro-RO"/>
    </w:rPr>
  </w:style>
  <w:style w:type="paragraph" w:styleId="CommentSubject">
    <w:name w:val="annotation subject"/>
    <w:basedOn w:val="CommentText"/>
    <w:next w:val="CommentText"/>
    <w:link w:val="CommentSubjectChar"/>
    <w:uiPriority w:val="99"/>
    <w:semiHidden/>
    <w:unhideWhenUsed/>
    <w:rsid w:val="00917CCB"/>
    <w:rPr>
      <w:b/>
      <w:bCs/>
    </w:rPr>
  </w:style>
  <w:style w:type="character" w:customStyle="1" w:styleId="CommentSubjectChar">
    <w:name w:val="Comment Subject Char"/>
    <w:basedOn w:val="CommentTextChar"/>
    <w:link w:val="CommentSubject"/>
    <w:uiPriority w:val="99"/>
    <w:semiHidden/>
    <w:rsid w:val="00917CCB"/>
    <w:rPr>
      <w:b/>
      <w:bCs/>
      <w:noProo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1456</Words>
  <Characters>8451</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2026-04-21T13:01:00Z</cp:lastPrinted>
  <dcterms:created xsi:type="dcterms:W3CDTF">2026-06-09T15:31:00Z</dcterms:created>
  <dcterms:modified xsi:type="dcterms:W3CDTF">2026-06-10T08:59:00Z</dcterms:modified>
</cp:coreProperties>
</file>